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7F4D" w14:textId="4C000587" w:rsidR="00002D25" w:rsidRPr="002C15B1" w:rsidRDefault="00EF3DE1" w:rsidP="002C15B1">
      <w:pPr>
        <w:spacing w:after="0" w:line="240" w:lineRule="auto"/>
        <w:rPr>
          <w:rFonts w:eastAsia="Times New Roman" w:cstheme="minorHAnsi"/>
          <w:b/>
        </w:rPr>
      </w:pPr>
      <w:r>
        <w:rPr>
          <w:noProof/>
        </w:rPr>
        <mc:AlternateContent>
          <mc:Choice Requires="wps">
            <w:drawing>
              <wp:anchor distT="45720" distB="45720" distL="114300" distR="114300" simplePos="0" relativeHeight="251659264" behindDoc="0" locked="0" layoutInCell="1" allowOverlap="1" wp14:anchorId="5DE59F46">
                <wp:simplePos x="0" y="0"/>
                <wp:positionH relativeFrom="column">
                  <wp:posOffset>4723765</wp:posOffset>
                </wp:positionH>
                <wp:positionV relativeFrom="paragraph">
                  <wp:posOffset>0</wp:posOffset>
                </wp:positionV>
                <wp:extent cx="2378710" cy="863600"/>
                <wp:effectExtent l="0" t="0" r="0" b="0"/>
                <wp:wrapSquare wrapText="bothSides"/>
                <wp:docPr id="11815706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8710" cy="863600"/>
                        </a:xfrm>
                        <a:prstGeom prst="rect">
                          <a:avLst/>
                        </a:prstGeom>
                        <a:solidFill>
                          <a:srgbClr val="FFFFFF"/>
                        </a:solidFill>
                        <a:ln w="9525">
                          <a:noFill/>
                          <a:miter lim="800000"/>
                          <a:headEnd/>
                          <a:tailEnd/>
                        </a:ln>
                      </wps:spPr>
                      <wps:txbx>
                        <w:txbxContent>
                          <w:p w14:paraId="5169270C" w14:textId="77777777" w:rsidR="00002D25" w:rsidRDefault="00002D25" w:rsidP="00002D25">
                            <w:pPr>
                              <w:spacing w:after="0" w:line="240" w:lineRule="auto"/>
                              <w:jc w:val="right"/>
                              <w:rPr>
                                <w:rFonts w:eastAsia="Times New Roman" w:cstheme="minorHAnsi"/>
                                <w:b/>
                                <w:sz w:val="20"/>
                                <w:szCs w:val="20"/>
                              </w:rPr>
                            </w:pPr>
                            <w:r w:rsidRPr="00002D25">
                              <w:rPr>
                                <w:rFonts w:eastAsia="Times New Roman" w:cstheme="minorHAnsi"/>
                                <w:b/>
                                <w:sz w:val="20"/>
                                <w:szCs w:val="20"/>
                              </w:rPr>
                              <w:t>For Immediate Release</w:t>
                            </w:r>
                            <w:r>
                              <w:rPr>
                                <w:rFonts w:eastAsia="Times New Roman" w:cstheme="minorHAnsi"/>
                                <w:b/>
                                <w:sz w:val="20"/>
                                <w:szCs w:val="20"/>
                              </w:rPr>
                              <w:t xml:space="preserve"> </w:t>
                            </w:r>
                          </w:p>
                          <w:p w14:paraId="4A0BE1D5" w14:textId="77777777" w:rsidR="00002D25" w:rsidRPr="00002D25" w:rsidRDefault="00002D25" w:rsidP="00002D25">
                            <w:pPr>
                              <w:spacing w:after="0" w:line="240" w:lineRule="auto"/>
                              <w:jc w:val="right"/>
                              <w:rPr>
                                <w:rFonts w:eastAsia="Times New Roman" w:cstheme="minorHAnsi"/>
                                <w:b/>
                                <w:sz w:val="20"/>
                                <w:szCs w:val="20"/>
                              </w:rPr>
                            </w:pPr>
                            <w:r w:rsidRPr="00002D25">
                              <w:rPr>
                                <w:rFonts w:eastAsia="Times New Roman" w:cstheme="minorHAnsi"/>
                                <w:sz w:val="20"/>
                                <w:szCs w:val="20"/>
                              </w:rPr>
                              <w:t>Contact: Paula Steurer</w:t>
                            </w:r>
                          </w:p>
                          <w:p w14:paraId="44E3867D" w14:textId="77777777" w:rsidR="00002D25" w:rsidRPr="00002D25" w:rsidRDefault="00002D25" w:rsidP="00002D25">
                            <w:pPr>
                              <w:spacing w:after="0" w:line="240" w:lineRule="auto"/>
                              <w:jc w:val="right"/>
                              <w:rPr>
                                <w:rFonts w:eastAsia="Times New Roman" w:cstheme="minorHAnsi"/>
                                <w:sz w:val="20"/>
                                <w:szCs w:val="20"/>
                              </w:rPr>
                            </w:pPr>
                            <w:r w:rsidRPr="00002D25">
                              <w:rPr>
                                <w:rFonts w:eastAsia="Times New Roman" w:cstheme="minorHAnsi"/>
                                <w:sz w:val="20"/>
                                <w:szCs w:val="20"/>
                              </w:rPr>
                              <w:t>Sterling Public Relations</w:t>
                            </w:r>
                          </w:p>
                          <w:p w14:paraId="67AB48A4" w14:textId="77777777" w:rsidR="00002D25" w:rsidRPr="00002D25" w:rsidRDefault="00002D25" w:rsidP="00002D25">
                            <w:pPr>
                              <w:spacing w:after="0" w:line="240" w:lineRule="auto"/>
                              <w:jc w:val="right"/>
                              <w:rPr>
                                <w:rFonts w:eastAsia="Times New Roman" w:cstheme="minorHAnsi"/>
                                <w:sz w:val="20"/>
                                <w:szCs w:val="20"/>
                              </w:rPr>
                            </w:pPr>
                            <w:r w:rsidRPr="00002D25">
                              <w:rPr>
                                <w:rFonts w:eastAsia="Times New Roman" w:cstheme="minorHAnsi"/>
                                <w:sz w:val="20"/>
                                <w:szCs w:val="20"/>
                              </w:rPr>
                              <w:t>Direct: 949. 200. 6566</w:t>
                            </w:r>
                          </w:p>
                          <w:p w14:paraId="310EB69D" w14:textId="77777777" w:rsidR="00002D25" w:rsidRPr="00002D25" w:rsidRDefault="00154707" w:rsidP="00002D25">
                            <w:pPr>
                              <w:spacing w:after="0" w:line="240" w:lineRule="auto"/>
                              <w:jc w:val="right"/>
                              <w:rPr>
                                <w:rStyle w:val="Hyperlink"/>
                                <w:rFonts w:eastAsia="Times New Roman" w:cstheme="minorHAnsi"/>
                                <w:sz w:val="20"/>
                                <w:szCs w:val="20"/>
                              </w:rPr>
                            </w:pPr>
                            <w:hyperlink r:id="rId7" w:history="1">
                              <w:r w:rsidR="00002D25" w:rsidRPr="00002D25">
                                <w:rPr>
                                  <w:rStyle w:val="Hyperlink"/>
                                  <w:rFonts w:eastAsia="Times New Roman" w:cstheme="minorHAnsi"/>
                                  <w:sz w:val="20"/>
                                  <w:szCs w:val="20"/>
                                </w:rPr>
                                <w:t>Paula@SterlingPublicRelationsOC.com</w:t>
                              </w:r>
                            </w:hyperlink>
                          </w:p>
                          <w:p w14:paraId="1C806241" w14:textId="77777777" w:rsidR="00002D25" w:rsidRPr="00002D25" w:rsidRDefault="00002D2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59F46" id="_x0000_t202" coordsize="21600,21600" o:spt="202" path="m,l,21600r21600,l21600,xe">
                <v:stroke joinstyle="miter"/>
                <v:path gradientshapeok="t" o:connecttype="rect"/>
              </v:shapetype>
              <v:shape id="Text Box 1" o:spid="_x0000_s1026" type="#_x0000_t202" style="position:absolute;margin-left:371.95pt;margin-top:0;width:187.3pt;height: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" stroked="f">
                <v:textbox>
                  <w:txbxContent>
                    <w:p w14:paraId="5169270C" w14:textId="77777777" w:rsidR="00002D25" w:rsidRDefault="00002D25" w:rsidP="00002D25">
                      <w:pPr>
                        <w:spacing w:after="0" w:line="240" w:lineRule="auto"/>
                        <w:jc w:val="right"/>
                        <w:rPr>
                          <w:rFonts w:eastAsia="Times New Roman" w:cstheme="minorHAnsi"/>
                          <w:b/>
                          <w:sz w:val="20"/>
                          <w:szCs w:val="20"/>
                        </w:rPr>
                      </w:pPr>
                      <w:r w:rsidRPr="00002D25">
                        <w:rPr>
                          <w:rFonts w:eastAsia="Times New Roman" w:cstheme="minorHAnsi"/>
                          <w:b/>
                          <w:sz w:val="20"/>
                          <w:szCs w:val="20"/>
                        </w:rPr>
                        <w:t>For Immediate Release</w:t>
                      </w:r>
                      <w:r>
                        <w:rPr>
                          <w:rFonts w:eastAsia="Times New Roman" w:cstheme="minorHAnsi"/>
                          <w:b/>
                          <w:sz w:val="20"/>
                          <w:szCs w:val="20"/>
                        </w:rPr>
                        <w:t xml:space="preserve"> </w:t>
                      </w:r>
                    </w:p>
                    <w:p w14:paraId="4A0BE1D5" w14:textId="77777777" w:rsidR="00002D25" w:rsidRPr="00002D25" w:rsidRDefault="00002D25" w:rsidP="00002D25">
                      <w:pPr>
                        <w:spacing w:after="0" w:line="240" w:lineRule="auto"/>
                        <w:jc w:val="right"/>
                        <w:rPr>
                          <w:rFonts w:eastAsia="Times New Roman" w:cstheme="minorHAnsi"/>
                          <w:b/>
                          <w:sz w:val="20"/>
                          <w:szCs w:val="20"/>
                        </w:rPr>
                      </w:pPr>
                      <w:r w:rsidRPr="00002D25">
                        <w:rPr>
                          <w:rFonts w:eastAsia="Times New Roman" w:cstheme="minorHAnsi"/>
                          <w:sz w:val="20"/>
                          <w:szCs w:val="20"/>
                        </w:rPr>
                        <w:t>Contact: Paula Steurer</w:t>
                      </w:r>
                    </w:p>
                    <w:p w14:paraId="44E3867D" w14:textId="77777777" w:rsidR="00002D25" w:rsidRPr="00002D25" w:rsidRDefault="00002D25" w:rsidP="00002D25">
                      <w:pPr>
                        <w:spacing w:after="0" w:line="240" w:lineRule="auto"/>
                        <w:jc w:val="right"/>
                        <w:rPr>
                          <w:rFonts w:eastAsia="Times New Roman" w:cstheme="minorHAnsi"/>
                          <w:sz w:val="20"/>
                          <w:szCs w:val="20"/>
                        </w:rPr>
                      </w:pPr>
                      <w:r w:rsidRPr="00002D25">
                        <w:rPr>
                          <w:rFonts w:eastAsia="Times New Roman" w:cstheme="minorHAnsi"/>
                          <w:sz w:val="20"/>
                          <w:szCs w:val="20"/>
                        </w:rPr>
                        <w:t>Sterling Public Relations</w:t>
                      </w:r>
                    </w:p>
                    <w:p w14:paraId="67AB48A4" w14:textId="77777777" w:rsidR="00002D25" w:rsidRPr="00002D25" w:rsidRDefault="00002D25" w:rsidP="00002D25">
                      <w:pPr>
                        <w:spacing w:after="0" w:line="240" w:lineRule="auto"/>
                        <w:jc w:val="right"/>
                        <w:rPr>
                          <w:rFonts w:eastAsia="Times New Roman" w:cstheme="minorHAnsi"/>
                          <w:sz w:val="20"/>
                          <w:szCs w:val="20"/>
                        </w:rPr>
                      </w:pPr>
                      <w:r w:rsidRPr="00002D25">
                        <w:rPr>
                          <w:rFonts w:eastAsia="Times New Roman" w:cstheme="minorHAnsi"/>
                          <w:sz w:val="20"/>
                          <w:szCs w:val="20"/>
                        </w:rPr>
                        <w:t>Direct: 949. 200. 6566</w:t>
                      </w:r>
                    </w:p>
                    <w:p w14:paraId="310EB69D" w14:textId="77777777" w:rsidR="00002D25" w:rsidRPr="00002D25" w:rsidRDefault="00154707" w:rsidP="00002D25">
                      <w:pPr>
                        <w:spacing w:after="0" w:line="240" w:lineRule="auto"/>
                        <w:jc w:val="right"/>
                        <w:rPr>
                          <w:rStyle w:val="Hyperlink"/>
                          <w:rFonts w:eastAsia="Times New Roman" w:cstheme="minorHAnsi"/>
                          <w:sz w:val="20"/>
                          <w:szCs w:val="20"/>
                        </w:rPr>
                      </w:pPr>
                      <w:hyperlink r:id="rId8" w:history="1">
                        <w:r w:rsidR="00002D25" w:rsidRPr="00002D25">
                          <w:rPr>
                            <w:rStyle w:val="Hyperlink"/>
                            <w:rFonts w:eastAsia="Times New Roman" w:cstheme="minorHAnsi"/>
                            <w:sz w:val="20"/>
                            <w:szCs w:val="20"/>
                          </w:rPr>
                          <w:t>Paula@SterlingPublicRelationsOC.com</w:t>
                        </w:r>
                      </w:hyperlink>
                    </w:p>
                    <w:p w14:paraId="1C806241" w14:textId="77777777" w:rsidR="00002D25" w:rsidRPr="00002D25" w:rsidRDefault="00002D25">
                      <w:pPr>
                        <w:rPr>
                          <w:sz w:val="20"/>
                          <w:szCs w:val="20"/>
                        </w:rPr>
                      </w:pPr>
                    </w:p>
                  </w:txbxContent>
                </v:textbox>
                <w10:wrap type="square"/>
              </v:shape>
            </w:pict>
          </mc:Fallback>
        </mc:AlternateContent>
      </w:r>
      <w:r w:rsidR="00002D25">
        <w:rPr>
          <w:rFonts w:eastAsia="Times New Roman" w:cstheme="minorHAnsi"/>
          <w:b/>
          <w:noProof/>
        </w:rPr>
        <w:drawing>
          <wp:inline distT="0" distB="0" distL="0" distR="0" wp14:anchorId="2E70C1EB" wp14:editId="36CC29B7">
            <wp:extent cx="1680633" cy="94573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0633" cy="945733"/>
                    </a:xfrm>
                    <a:prstGeom prst="rect">
                      <a:avLst/>
                    </a:prstGeom>
                    <a:noFill/>
                  </pic:spPr>
                </pic:pic>
              </a:graphicData>
            </a:graphic>
          </wp:inline>
        </w:drawing>
      </w:r>
    </w:p>
    <w:p w14:paraId="3C50568F" w14:textId="77777777" w:rsidR="00FC0771" w:rsidRPr="00B92198" w:rsidRDefault="00FC0771" w:rsidP="00FC0771">
      <w:pPr>
        <w:spacing w:after="0" w:line="240" w:lineRule="auto"/>
        <w:jc w:val="right"/>
        <w:rPr>
          <w:rFonts w:eastAsia="Times New Roman" w:cstheme="minorHAnsi"/>
        </w:rPr>
      </w:pPr>
    </w:p>
    <w:p w14:paraId="71157E84" w14:textId="6F265BF7" w:rsidR="00FC0771" w:rsidRPr="002C15B1" w:rsidRDefault="00734176" w:rsidP="00577332">
      <w:pPr>
        <w:pStyle w:val="Title"/>
        <w:jc w:val="center"/>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The Drake Gives</w:t>
      </w:r>
      <w:r w:rsidR="00C87CD6">
        <w:rPr>
          <w:rFonts w:asciiTheme="minorHAnsi" w:eastAsia="Times New Roman" w:hAnsiTheme="minorHAnsi" w:cstheme="minorHAnsi"/>
          <w:color w:val="auto"/>
          <w:sz w:val="32"/>
          <w:szCs w:val="32"/>
        </w:rPr>
        <w:t xml:space="preserve">’ Namesake Fundraiser – A Roaring Success for </w:t>
      </w:r>
      <w:r w:rsidR="00C87CD6">
        <w:rPr>
          <w:rFonts w:asciiTheme="minorHAnsi" w:eastAsia="Times New Roman" w:hAnsiTheme="minorHAnsi" w:cstheme="minorHAnsi"/>
          <w:color w:val="auto"/>
          <w:sz w:val="32"/>
          <w:szCs w:val="32"/>
        </w:rPr>
        <w:br/>
        <w:t>Music Education Programs in our Local Public Schools</w:t>
      </w:r>
    </w:p>
    <w:p w14:paraId="60A39499" w14:textId="6377362F" w:rsidR="00FC0771" w:rsidRPr="002C15B1" w:rsidRDefault="00C87CD6" w:rsidP="00796080">
      <w:pPr>
        <w:pStyle w:val="Subtitle"/>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The 2024 Annual Drake Gives’ soiree</w:t>
      </w:r>
      <w:r w:rsidR="002064E4">
        <w:rPr>
          <w:rFonts w:asciiTheme="minorHAnsi" w:eastAsia="Times New Roman" w:hAnsiTheme="minorHAnsi" w:cstheme="minorHAnsi"/>
          <w:color w:val="auto"/>
          <w:sz w:val="20"/>
          <w:szCs w:val="20"/>
        </w:rPr>
        <w:t xml:space="preserve"> </w:t>
      </w:r>
      <w:r w:rsidR="002064E4" w:rsidRPr="008205EB">
        <w:rPr>
          <w:rFonts w:asciiTheme="minorHAnsi" w:eastAsia="Times New Roman" w:hAnsiTheme="minorHAnsi" w:cstheme="minorHAnsi"/>
          <w:color w:val="auto"/>
          <w:sz w:val="20"/>
          <w:szCs w:val="20"/>
        </w:rPr>
        <w:t>exceeded their $125,000 fundraising goal</w:t>
      </w:r>
      <w:r w:rsidRPr="008205EB">
        <w:rPr>
          <w:rFonts w:asciiTheme="minorHAnsi" w:eastAsia="Times New Roman" w:hAnsiTheme="minorHAnsi" w:cstheme="minorHAnsi"/>
          <w:color w:val="auto"/>
          <w:sz w:val="20"/>
          <w:szCs w:val="20"/>
        </w:rPr>
        <w:t xml:space="preserve"> </w:t>
      </w:r>
      <w:r>
        <w:rPr>
          <w:rFonts w:asciiTheme="minorHAnsi" w:eastAsia="Times New Roman" w:hAnsiTheme="minorHAnsi" w:cstheme="minorHAnsi"/>
          <w:color w:val="auto"/>
          <w:sz w:val="20"/>
          <w:szCs w:val="20"/>
        </w:rPr>
        <w:t>through their elevated culinary and musical experience June 4th at Laguna Beach’s iconic live music venue, The Drake</w:t>
      </w:r>
    </w:p>
    <w:p w14:paraId="0401539B" w14:textId="730E3537" w:rsidR="00922DE3" w:rsidRDefault="00002D25" w:rsidP="00C87CD6">
      <w:pPr>
        <w:autoSpaceDE w:val="0"/>
        <w:autoSpaceDN w:val="0"/>
        <w:adjustRightInd w:val="0"/>
        <w:spacing w:after="0"/>
        <w:rPr>
          <w:rFonts w:cstheme="minorHAnsi"/>
        </w:rPr>
      </w:pPr>
      <w:r>
        <w:rPr>
          <w:rFonts w:cstheme="minorHAnsi"/>
          <w:b/>
        </w:rPr>
        <w:t>Laguna Beach</w:t>
      </w:r>
      <w:r w:rsidR="00FC0771" w:rsidRPr="00B92198">
        <w:rPr>
          <w:rFonts w:cstheme="minorHAnsi"/>
          <w:b/>
        </w:rPr>
        <w:t>, CA:</w:t>
      </w:r>
      <w:r w:rsidR="00FC0771" w:rsidRPr="00B92198">
        <w:rPr>
          <w:rFonts w:cstheme="minorHAnsi"/>
        </w:rPr>
        <w:t xml:space="preserve"> </w:t>
      </w:r>
      <w:r w:rsidR="00C87CD6">
        <w:rPr>
          <w:rFonts w:cstheme="minorHAnsi"/>
        </w:rPr>
        <w:t>Memorable beyond measure, The Drake Gives’ annual namesake fundraiser</w:t>
      </w:r>
      <w:r w:rsidR="002064E4">
        <w:rPr>
          <w:rFonts w:cstheme="minorHAnsi"/>
        </w:rPr>
        <w:t xml:space="preserve"> br</w:t>
      </w:r>
      <w:r w:rsidR="00922DE3">
        <w:rPr>
          <w:rFonts w:cstheme="minorHAnsi"/>
        </w:rPr>
        <w:t>ought</w:t>
      </w:r>
      <w:r w:rsidR="002064E4">
        <w:rPr>
          <w:rFonts w:cstheme="minorHAnsi"/>
        </w:rPr>
        <w:t xml:space="preserve"> together dynamic community leaders and difference makers who are passionate about </w:t>
      </w:r>
      <w:r w:rsidR="004A07BC">
        <w:rPr>
          <w:rFonts w:cstheme="minorHAnsi"/>
        </w:rPr>
        <w:t>creat</w:t>
      </w:r>
      <w:r w:rsidR="002064E4">
        <w:rPr>
          <w:rFonts w:cstheme="minorHAnsi"/>
        </w:rPr>
        <w:t>ing</w:t>
      </w:r>
      <w:r w:rsidR="004A07BC">
        <w:rPr>
          <w:rFonts w:cstheme="minorHAnsi"/>
        </w:rPr>
        <w:t xml:space="preserve"> sustainable impact in the lives of our </w:t>
      </w:r>
      <w:r w:rsidR="00922DE3">
        <w:rPr>
          <w:rFonts w:cstheme="minorHAnsi"/>
        </w:rPr>
        <w:t xml:space="preserve">underserved </w:t>
      </w:r>
      <w:r w:rsidR="004A07BC">
        <w:rPr>
          <w:rFonts w:cstheme="minorHAnsi"/>
        </w:rPr>
        <w:t>youth</w:t>
      </w:r>
      <w:r w:rsidR="00922DE3">
        <w:rPr>
          <w:rFonts w:cstheme="minorHAnsi"/>
        </w:rPr>
        <w:t xml:space="preserve"> through music education</w:t>
      </w:r>
      <w:r w:rsidR="004A07BC">
        <w:rPr>
          <w:rFonts w:cstheme="minorHAnsi"/>
        </w:rPr>
        <w:t xml:space="preserve">. </w:t>
      </w:r>
      <w:r w:rsidR="00922DE3">
        <w:rPr>
          <w:rFonts w:cstheme="minorHAnsi"/>
        </w:rPr>
        <w:t xml:space="preserve">Alec Glasser, Founder of The Drake </w:t>
      </w:r>
      <w:r w:rsidR="00EF3DE1">
        <w:rPr>
          <w:rFonts w:cstheme="minorHAnsi"/>
        </w:rPr>
        <w:t xml:space="preserve">restaurant </w:t>
      </w:r>
      <w:r w:rsidR="00922DE3">
        <w:rPr>
          <w:rFonts w:cstheme="minorHAnsi"/>
        </w:rPr>
        <w:t xml:space="preserve">in Laguna and its philanthropic non-profit, collaborated with </w:t>
      </w:r>
      <w:r w:rsidR="002064E4">
        <w:rPr>
          <w:rFonts w:cstheme="minorHAnsi"/>
        </w:rPr>
        <w:t xml:space="preserve">2024 co-chairs </w:t>
      </w:r>
      <w:r w:rsidR="002064E4" w:rsidRPr="002064E4">
        <w:rPr>
          <w:rFonts w:cstheme="minorHAnsi"/>
        </w:rPr>
        <w:t>Lourdes Nark, Urvashi Patel, James Cueva and Linda Young</w:t>
      </w:r>
      <w:r w:rsidR="00922DE3">
        <w:rPr>
          <w:rFonts w:cstheme="minorHAnsi"/>
        </w:rPr>
        <w:t xml:space="preserve">, who </w:t>
      </w:r>
      <w:r w:rsidR="002064E4">
        <w:rPr>
          <w:rFonts w:cstheme="minorHAnsi"/>
        </w:rPr>
        <w:t>worked tirelessly to help cultivate an evening th</w:t>
      </w:r>
      <w:r w:rsidR="008551C4">
        <w:rPr>
          <w:rFonts w:cstheme="minorHAnsi"/>
        </w:rPr>
        <w:t>at</w:t>
      </w:r>
      <w:r w:rsidR="002064E4">
        <w:rPr>
          <w:rFonts w:cstheme="minorHAnsi"/>
        </w:rPr>
        <w:t xml:space="preserve"> fused together the finest cuisine, inspiring ambiance and soulful musical talent.</w:t>
      </w:r>
      <w:r w:rsidR="009820B1">
        <w:rPr>
          <w:rFonts w:cstheme="minorHAnsi"/>
        </w:rPr>
        <w:t xml:space="preserve"> </w:t>
      </w:r>
      <w:r w:rsidR="00922DE3">
        <w:rPr>
          <w:rFonts w:cstheme="minorHAnsi"/>
        </w:rPr>
        <w:t xml:space="preserve">Net proceeds from the event of $125,000 will be donated to Save The Music Foundation to further support the music education programs in Orange County’s Anaheim High School District for music instruction and instruments. </w:t>
      </w:r>
    </w:p>
    <w:p w14:paraId="59526DB5" w14:textId="77777777" w:rsidR="00922DE3" w:rsidRDefault="00922DE3" w:rsidP="00C87CD6">
      <w:pPr>
        <w:autoSpaceDE w:val="0"/>
        <w:autoSpaceDN w:val="0"/>
        <w:adjustRightInd w:val="0"/>
        <w:spacing w:after="0"/>
        <w:rPr>
          <w:rFonts w:cstheme="minorHAnsi"/>
        </w:rPr>
      </w:pPr>
    </w:p>
    <w:p w14:paraId="52A5DBE9" w14:textId="6B173013" w:rsidR="009820B1" w:rsidRDefault="004A07BC" w:rsidP="00C87CD6">
      <w:pPr>
        <w:autoSpaceDE w:val="0"/>
        <w:autoSpaceDN w:val="0"/>
        <w:adjustRightInd w:val="0"/>
        <w:spacing w:after="0"/>
        <w:rPr>
          <w:rFonts w:cstheme="minorHAnsi"/>
        </w:rPr>
      </w:pPr>
      <w:r>
        <w:rPr>
          <w:rFonts w:cstheme="minorHAnsi"/>
        </w:rPr>
        <w:t xml:space="preserve">This year’s decadent </w:t>
      </w:r>
      <w:r w:rsidR="002064E4">
        <w:rPr>
          <w:rFonts w:cstheme="minorHAnsi"/>
        </w:rPr>
        <w:t>menu</w:t>
      </w:r>
      <w:r w:rsidR="009820B1">
        <w:rPr>
          <w:rFonts w:cstheme="minorHAnsi"/>
        </w:rPr>
        <w:t xml:space="preserve"> curated by </w:t>
      </w:r>
      <w:r w:rsidR="009820B1" w:rsidRPr="009820B1">
        <w:rPr>
          <w:rFonts w:cstheme="minorHAnsi"/>
        </w:rPr>
        <w:t>Chef Paul Gstrein</w:t>
      </w:r>
      <w:r>
        <w:rPr>
          <w:rFonts w:cstheme="minorHAnsi"/>
        </w:rPr>
        <w:t xml:space="preserve"> included a multi-course culinary experience featuring a caviar and wine pairing. Parson James, a widely acclaimed singer and songwriter who rose into the spotlight with his hit single</w:t>
      </w:r>
      <w:r w:rsidR="009820B1">
        <w:rPr>
          <w:rFonts w:cstheme="minorHAnsi"/>
        </w:rPr>
        <w:t>,</w:t>
      </w:r>
      <w:r>
        <w:rPr>
          <w:rFonts w:cstheme="minorHAnsi"/>
        </w:rPr>
        <w:t xml:space="preserve"> “Stole the Show,” a collaboration with the famed producer </w:t>
      </w:r>
      <w:proofErr w:type="spellStart"/>
      <w:r>
        <w:rPr>
          <w:rFonts w:cstheme="minorHAnsi"/>
        </w:rPr>
        <w:t>Kygo</w:t>
      </w:r>
      <w:proofErr w:type="spellEnd"/>
      <w:r>
        <w:rPr>
          <w:rFonts w:cstheme="minorHAnsi"/>
        </w:rPr>
        <w:t>, treated guests to a remarkable set</w:t>
      </w:r>
      <w:r w:rsidR="009820B1">
        <w:rPr>
          <w:rFonts w:cstheme="minorHAnsi"/>
        </w:rPr>
        <w:t xml:space="preserve"> including a few songs that have yet to be released. </w:t>
      </w:r>
      <w:r w:rsidR="00AD7178" w:rsidRPr="00AD7178">
        <w:rPr>
          <w:rFonts w:cstheme="minorHAnsi"/>
        </w:rPr>
        <w:t>Founder, Alec Glasser, was proud to introduce Tim Pham, a recent graduate from Anaheim School District, who shared his heartwarming story of how music has helped shape and empower him as a young man.</w:t>
      </w:r>
      <w:r w:rsidR="00922DE3">
        <w:rPr>
          <w:rFonts w:cstheme="minorHAnsi"/>
        </w:rPr>
        <w:t xml:space="preserve"> The Drake Gives awarded Pham a $3,000 scholarship as he now continues his education at UCLA.</w:t>
      </w:r>
    </w:p>
    <w:p w14:paraId="4FB2DF9F" w14:textId="77777777" w:rsidR="009820B1" w:rsidRDefault="009820B1" w:rsidP="00C87CD6">
      <w:pPr>
        <w:autoSpaceDE w:val="0"/>
        <w:autoSpaceDN w:val="0"/>
        <w:adjustRightInd w:val="0"/>
        <w:spacing w:after="0"/>
        <w:rPr>
          <w:rFonts w:cstheme="minorHAnsi"/>
        </w:rPr>
      </w:pPr>
    </w:p>
    <w:p w14:paraId="0D54C05B" w14:textId="6A454BE8" w:rsidR="00AE382F" w:rsidRDefault="009820B1" w:rsidP="00C87CD6">
      <w:pPr>
        <w:autoSpaceDE w:val="0"/>
        <w:autoSpaceDN w:val="0"/>
        <w:adjustRightInd w:val="0"/>
        <w:spacing w:after="0"/>
        <w:rPr>
          <w:rFonts w:cstheme="minorHAnsi"/>
        </w:rPr>
      </w:pPr>
      <w:r>
        <w:rPr>
          <w:rFonts w:cstheme="minorHAnsi"/>
        </w:rPr>
        <w:t xml:space="preserve">Henry </w:t>
      </w:r>
      <w:r w:rsidRPr="009820B1">
        <w:rPr>
          <w:rFonts w:cstheme="minorHAnsi"/>
        </w:rPr>
        <w:t>Donahue, Executive Director</w:t>
      </w:r>
      <w:r>
        <w:rPr>
          <w:rFonts w:cstheme="minorHAnsi"/>
        </w:rPr>
        <w:t xml:space="preserve"> for </w:t>
      </w:r>
      <w:r w:rsidRPr="009820B1">
        <w:rPr>
          <w:rFonts w:cstheme="minorHAnsi"/>
        </w:rPr>
        <w:t>Save The Music Foundation</w:t>
      </w:r>
      <w:r>
        <w:rPr>
          <w:rFonts w:cstheme="minorHAnsi"/>
        </w:rPr>
        <w:t xml:space="preserve"> also took to the stage to share how The Drake Gives has been instrumental in expanding music education in our local public schools here in Orange County. Henry has shared, </w:t>
      </w:r>
      <w:r w:rsidR="00EF25DD">
        <w:rPr>
          <w:rFonts w:cstheme="minorHAnsi"/>
        </w:rPr>
        <w:t>“</w:t>
      </w:r>
      <w:r w:rsidRPr="009820B1">
        <w:rPr>
          <w:rFonts w:cstheme="minorHAnsi"/>
        </w:rPr>
        <w:t>The Drake Gives has been an essential partner in Save The Music’s work building and growing the school music ecosystem in Orange County and Southern California. Starting with the wonderful events at The Drake and then growing to investments in new school music programs across the region, The Drake Gives is ensuring that a generation of students can thrive via some of those same experiences.”</w:t>
      </w:r>
      <w:r>
        <w:rPr>
          <w:rFonts w:cstheme="minorHAnsi"/>
        </w:rPr>
        <w:t xml:space="preserve"> Brian </w:t>
      </w:r>
      <w:proofErr w:type="spellStart"/>
      <w:r>
        <w:rPr>
          <w:rFonts w:cstheme="minorHAnsi"/>
        </w:rPr>
        <w:t>Belski</w:t>
      </w:r>
      <w:proofErr w:type="spellEnd"/>
      <w:r>
        <w:rPr>
          <w:rFonts w:cstheme="minorHAnsi"/>
        </w:rPr>
        <w:t xml:space="preserve">, </w:t>
      </w:r>
      <w:r w:rsidRPr="009820B1">
        <w:rPr>
          <w:rFonts w:cstheme="minorHAnsi"/>
        </w:rPr>
        <w:t>Director of Arts Education</w:t>
      </w:r>
      <w:r>
        <w:rPr>
          <w:rFonts w:cstheme="minorHAnsi"/>
        </w:rPr>
        <w:t xml:space="preserve"> at the </w:t>
      </w:r>
      <w:r w:rsidRPr="009820B1">
        <w:rPr>
          <w:rFonts w:cstheme="minorHAnsi"/>
        </w:rPr>
        <w:t>Anaheim Union High School District</w:t>
      </w:r>
      <w:r>
        <w:rPr>
          <w:rFonts w:cstheme="minorHAnsi"/>
        </w:rPr>
        <w:t xml:space="preserve"> shared, “</w:t>
      </w:r>
      <w:r w:rsidRPr="009820B1">
        <w:rPr>
          <w:rFonts w:cstheme="minorHAnsi"/>
        </w:rPr>
        <w:t xml:space="preserve">As with most </w:t>
      </w:r>
      <w:r w:rsidR="00FD7898" w:rsidRPr="009820B1">
        <w:rPr>
          <w:rFonts w:cstheme="minorHAnsi"/>
        </w:rPr>
        <w:t>public-school</w:t>
      </w:r>
      <w:r w:rsidRPr="009820B1">
        <w:rPr>
          <w:rFonts w:cstheme="minorHAnsi"/>
        </w:rPr>
        <w:t xml:space="preserve"> systems, funding for music education can be challenging to come by. The Drake Gives has been instrumental in empowering our district with vital resources that are helping keep the music alive and thriving. Music has an impact on the mind, body and soul of each student that is irreplaceable. Together we are helping create positive change one student at a time.”</w:t>
      </w:r>
    </w:p>
    <w:p w14:paraId="25541C5C" w14:textId="77777777" w:rsidR="00AE382F" w:rsidRDefault="00AE382F" w:rsidP="008864A3">
      <w:pPr>
        <w:autoSpaceDE w:val="0"/>
        <w:autoSpaceDN w:val="0"/>
        <w:adjustRightInd w:val="0"/>
        <w:spacing w:after="0"/>
        <w:rPr>
          <w:rFonts w:cstheme="minorHAnsi"/>
        </w:rPr>
      </w:pPr>
    </w:p>
    <w:p w14:paraId="091C00AF" w14:textId="06341731" w:rsidR="009231C2" w:rsidRDefault="009820B1" w:rsidP="008864A3">
      <w:pPr>
        <w:autoSpaceDE w:val="0"/>
        <w:autoSpaceDN w:val="0"/>
        <w:adjustRightInd w:val="0"/>
        <w:spacing w:after="0"/>
        <w:rPr>
          <w:rFonts w:cstheme="minorHAnsi"/>
        </w:rPr>
      </w:pPr>
      <w:r w:rsidRPr="008205EB">
        <w:rPr>
          <w:rFonts w:cstheme="minorHAnsi"/>
        </w:rPr>
        <w:t xml:space="preserve">The Drake Gives is honored to have received the support of </w:t>
      </w:r>
      <w:r w:rsidR="00B74487" w:rsidRPr="008205EB">
        <w:rPr>
          <w:rFonts w:cstheme="minorHAnsi"/>
        </w:rPr>
        <w:t xml:space="preserve">additional </w:t>
      </w:r>
      <w:r w:rsidRPr="008205EB">
        <w:rPr>
          <w:rFonts w:cstheme="minorHAnsi"/>
        </w:rPr>
        <w:t>dedicated sponsors including</w:t>
      </w:r>
      <w:r w:rsidR="00B74487" w:rsidRPr="008205EB">
        <w:rPr>
          <w:rFonts w:cstheme="minorHAnsi"/>
        </w:rPr>
        <w:t xml:space="preserve"> South Coast Plaza,</w:t>
      </w:r>
      <w:r w:rsidR="009F200E">
        <w:rPr>
          <w:rFonts w:cstheme="minorHAnsi"/>
        </w:rPr>
        <w:t xml:space="preserve"> Caviar Express,</w:t>
      </w:r>
      <w:r w:rsidR="00FD7898" w:rsidRPr="008205EB">
        <w:rPr>
          <w:rFonts w:cstheme="minorHAnsi"/>
        </w:rPr>
        <w:t xml:space="preserve"> Cueva Entertainment</w:t>
      </w:r>
      <w:r w:rsidR="008205EB" w:rsidRPr="008205EB">
        <w:rPr>
          <w:rFonts w:cstheme="minorHAnsi"/>
        </w:rPr>
        <w:t xml:space="preserve">, </w:t>
      </w:r>
      <w:proofErr w:type="spellStart"/>
      <w:r w:rsidR="008205EB" w:rsidRPr="008205EB">
        <w:rPr>
          <w:rFonts w:cstheme="minorHAnsi"/>
        </w:rPr>
        <w:t>Tarsadia</w:t>
      </w:r>
      <w:proofErr w:type="spellEnd"/>
      <w:r w:rsidR="008205EB" w:rsidRPr="008205EB">
        <w:rPr>
          <w:rFonts w:cstheme="minorHAnsi"/>
        </w:rPr>
        <w:t xml:space="preserve"> Foundation, Irvine BMW, Versace, The Drake Restaurant and UCI/T</w:t>
      </w:r>
      <w:r w:rsidR="008551C4">
        <w:rPr>
          <w:rFonts w:cstheme="minorHAnsi"/>
        </w:rPr>
        <w:t>he Drake Gives</w:t>
      </w:r>
      <w:r w:rsidR="008205EB" w:rsidRPr="008205EB">
        <w:rPr>
          <w:rFonts w:cstheme="minorHAnsi"/>
        </w:rPr>
        <w:t xml:space="preserve"> Center for the Power of Music</w:t>
      </w:r>
      <w:r w:rsidR="00C16FC6">
        <w:rPr>
          <w:rFonts w:cstheme="minorHAnsi"/>
        </w:rPr>
        <w:t>.</w:t>
      </w:r>
      <w:r w:rsidR="00B74487" w:rsidRPr="008205EB">
        <w:rPr>
          <w:rFonts w:cstheme="minorHAnsi"/>
        </w:rPr>
        <w:t xml:space="preserve"> Costa Mesa’s world class shopping destination shared, </w:t>
      </w:r>
      <w:r w:rsidR="009231C2" w:rsidRPr="008205EB">
        <w:rPr>
          <w:rFonts w:cstheme="minorHAnsi"/>
        </w:rPr>
        <w:t xml:space="preserve">“South Coast Plaza is pleased to support The </w:t>
      </w:r>
      <w:r w:rsidR="009231C2" w:rsidRPr="009231C2">
        <w:rPr>
          <w:rFonts w:cstheme="minorHAnsi"/>
        </w:rPr>
        <w:t>Drake Gives and their mission of providing underserved youth with access to music education in our community</w:t>
      </w:r>
      <w:r w:rsidR="00B74487">
        <w:rPr>
          <w:rFonts w:cstheme="minorHAnsi"/>
        </w:rPr>
        <w:t>.</w:t>
      </w:r>
      <w:r w:rsidR="009231C2" w:rsidRPr="009231C2">
        <w:rPr>
          <w:rFonts w:cstheme="minorHAnsi"/>
        </w:rPr>
        <w:t>”</w:t>
      </w:r>
      <w:r w:rsidR="006F1A1C">
        <w:rPr>
          <w:rFonts w:cstheme="minorHAnsi"/>
        </w:rPr>
        <w:t xml:space="preserve"> The sensational décor and event design was curated by Elite OC Productions. </w:t>
      </w:r>
    </w:p>
    <w:p w14:paraId="2A621F4B" w14:textId="77777777" w:rsidR="00CA63EC" w:rsidRPr="00B92198" w:rsidRDefault="00CA63EC" w:rsidP="00796080">
      <w:pPr>
        <w:autoSpaceDE w:val="0"/>
        <w:autoSpaceDN w:val="0"/>
        <w:adjustRightInd w:val="0"/>
        <w:spacing w:after="0"/>
        <w:rPr>
          <w:rFonts w:cstheme="minorHAnsi"/>
        </w:rPr>
      </w:pPr>
    </w:p>
    <w:p w14:paraId="5B733A57" w14:textId="77777777" w:rsidR="00B92198" w:rsidRDefault="00B92198" w:rsidP="00B92198">
      <w:pPr>
        <w:autoSpaceDE w:val="0"/>
        <w:autoSpaceDN w:val="0"/>
        <w:adjustRightInd w:val="0"/>
        <w:spacing w:after="0"/>
        <w:rPr>
          <w:rFonts w:cstheme="minorHAnsi"/>
        </w:rPr>
      </w:pPr>
    </w:p>
    <w:p w14:paraId="25BEA816" w14:textId="27E3B088" w:rsidR="00EB6BF6" w:rsidRPr="002B5E3D" w:rsidRDefault="00002D25" w:rsidP="003E3456">
      <w:pPr>
        <w:spacing w:after="160" w:line="259" w:lineRule="auto"/>
        <w:rPr>
          <w:rFonts w:ascii="Calibri" w:eastAsia="Calibri" w:hAnsi="Calibri" w:cs="Times New Roman"/>
          <w:kern w:val="2"/>
        </w:rPr>
      </w:pPr>
      <w:r>
        <w:rPr>
          <w:b/>
          <w:bCs/>
        </w:rPr>
        <w:t xml:space="preserve">About The Drake Gives </w:t>
      </w:r>
      <w:r w:rsidR="00427B16">
        <w:rPr>
          <w:b/>
          <w:bCs/>
        </w:rPr>
        <w:br/>
      </w:r>
      <w:r>
        <w:rPr>
          <w:rFonts w:ascii="BSSPRL+Calibri" w:hAnsi="BSSPRL+Calibri" w:cs="BSSPRL+Calibri"/>
        </w:rPr>
        <w:t>The Drake Gives is a nonprofit 501(c)(3)</w:t>
      </w:r>
      <w:r w:rsidR="00734176">
        <w:rPr>
          <w:rFonts w:ascii="BSSPRL+Calibri" w:hAnsi="BSSPRL+Calibri" w:cs="BSSPRL+Calibri"/>
        </w:rPr>
        <w:t xml:space="preserve"> </w:t>
      </w:r>
      <w:r w:rsidR="00734176" w:rsidRPr="002B5E3D">
        <w:rPr>
          <w:rFonts w:ascii="Calibri" w:eastAsia="Calibri" w:hAnsi="Calibri" w:cs="Times New Roman"/>
          <w:kern w:val="2"/>
        </w:rPr>
        <w:t xml:space="preserve">foundation that </w:t>
      </w:r>
      <w:r w:rsidR="00922DE3" w:rsidRPr="002B5E3D">
        <w:rPr>
          <w:rFonts w:ascii="Calibri" w:eastAsia="Calibri" w:hAnsi="Calibri" w:cs="Times New Roman"/>
          <w:kern w:val="2"/>
        </w:rPr>
        <w:t>supports projects which use the power of music to improve peoples’ lives and enhance community well-being, including</w:t>
      </w:r>
      <w:r w:rsidR="00734176" w:rsidRPr="002B5E3D">
        <w:rPr>
          <w:rFonts w:ascii="Calibri" w:eastAsia="Calibri" w:hAnsi="Calibri" w:cs="Times New Roman"/>
          <w:kern w:val="2"/>
        </w:rPr>
        <w:t xml:space="preserve"> underserved youth in public schools with music education, materials, and instruments</w:t>
      </w:r>
      <w:r w:rsidR="00922DE3" w:rsidRPr="002B5E3D">
        <w:rPr>
          <w:rFonts w:ascii="Calibri" w:eastAsia="Calibri" w:hAnsi="Calibri" w:cs="Times New Roman"/>
          <w:kern w:val="2"/>
        </w:rPr>
        <w:t>.</w:t>
      </w:r>
      <w:r w:rsidR="00734176" w:rsidRPr="002B5E3D">
        <w:rPr>
          <w:rFonts w:ascii="Calibri" w:eastAsia="Calibri" w:hAnsi="Calibri" w:cs="Times New Roman"/>
          <w:kern w:val="2"/>
        </w:rPr>
        <w:t xml:space="preserve"> Music has a profound impact on a child’s academic and social emotional development. The Drake Gives is dedicated to ensuring that all children, irrespective of their socioeconomic status, have access to music education. </w:t>
      </w:r>
      <w:r>
        <w:rPr>
          <w:rFonts w:ascii="BSSPRL+Calibri" w:hAnsi="BSSPRL+Calibri" w:cs="BSSPRL+Calibri"/>
        </w:rPr>
        <w:t>The Founder of The Drake and The Drake Gives, Alec Glasser, learned to play the saxophone in a public school when he was 12. That experience profoundly shaped his life in w</w:t>
      </w:r>
      <w:r w:rsidR="00427B16">
        <w:rPr>
          <w:rFonts w:ascii="BSSPRL+Calibri" w:hAnsi="BSSPRL+Calibri" w:cs="BSSPRL+Calibri"/>
        </w:rPr>
        <w:t>ays he never dreamed possible -</w:t>
      </w:r>
      <w:r>
        <w:rPr>
          <w:rFonts w:ascii="BSSPRL+Calibri" w:hAnsi="BSSPRL+Calibri" w:cs="BSSPRL+Calibri"/>
        </w:rPr>
        <w:t xml:space="preserve"> his wish is for all kids to be able to have the same opportunity</w:t>
      </w:r>
      <w:r w:rsidR="00427B16">
        <w:rPr>
          <w:rFonts w:ascii="BSSPRL+Calibri" w:hAnsi="BSSPRL+Calibri" w:cs="BSSPRL+Calibri"/>
        </w:rPr>
        <w:t xml:space="preserve"> in their </w:t>
      </w:r>
      <w:r w:rsidR="00422BD8">
        <w:rPr>
          <w:rFonts w:ascii="BSSPRL+Calibri" w:hAnsi="BSSPRL+Calibri" w:cs="BSSPRL+Calibri"/>
        </w:rPr>
        <w:t>public-school</w:t>
      </w:r>
      <w:r w:rsidR="00427B16">
        <w:rPr>
          <w:rFonts w:ascii="BSSPRL+Calibri" w:hAnsi="BSSPRL+Calibri" w:cs="BSSPRL+Calibri"/>
        </w:rPr>
        <w:t xml:space="preserve"> education</w:t>
      </w:r>
      <w:r w:rsidR="00F24369">
        <w:rPr>
          <w:rFonts w:ascii="BSSPRL+Calibri" w:hAnsi="BSSPRL+Calibri" w:cs="BSSPRL+Calibri"/>
        </w:rPr>
        <w:t>.</w:t>
      </w:r>
      <w:r w:rsidR="00922DE3">
        <w:rPr>
          <w:rFonts w:ascii="BSSPRL+Calibri" w:hAnsi="BSSPRL+Calibri" w:cs="BSSPRL+Calibri"/>
        </w:rPr>
        <w:t xml:space="preserve"> The Drake Gives is also proud to be collaborating with the University of California, Irvine in its </w:t>
      </w:r>
      <w:proofErr w:type="gramStart"/>
      <w:r w:rsidR="00922DE3">
        <w:rPr>
          <w:rFonts w:ascii="BSSPRL+Calibri" w:hAnsi="BSSPRL+Calibri" w:cs="BSSPRL+Calibri"/>
        </w:rPr>
        <w:t>ground breaking</w:t>
      </w:r>
      <w:proofErr w:type="gramEnd"/>
      <w:r w:rsidR="00922DE3">
        <w:rPr>
          <w:rFonts w:ascii="BSSPRL+Calibri" w:hAnsi="BSSPRL+Calibri" w:cs="BSSPRL+Calibri"/>
        </w:rPr>
        <w:t xml:space="preserve"> initiative, the Center for the Power of Music. </w:t>
      </w:r>
      <w:r w:rsidR="001137D3">
        <w:rPr>
          <w:rFonts w:ascii="BSSPRL+Calibri" w:hAnsi="BSSPRL+Calibri" w:cs="BSSPRL+Calibri"/>
        </w:rPr>
        <w:t xml:space="preserve">Learn more </w:t>
      </w:r>
      <w:r w:rsidR="00922DE3">
        <w:rPr>
          <w:rFonts w:ascii="BSSPRL+Calibri" w:hAnsi="BSSPRL+Calibri" w:cs="BSSPRL+Calibri"/>
        </w:rPr>
        <w:t xml:space="preserve">about The Drake Gives </w:t>
      </w:r>
      <w:hyperlink r:id="rId10" w:history="1">
        <w:r w:rsidR="001137D3" w:rsidRPr="00422BD8">
          <w:rPr>
            <w:rStyle w:val="Hyperlink"/>
            <w:rFonts w:ascii="BSSPRL+Calibri" w:hAnsi="BSSPRL+Calibri" w:cs="BSSPRL+Calibri"/>
          </w:rPr>
          <w:t>HERE</w:t>
        </w:r>
      </w:hyperlink>
      <w:r w:rsidR="00CC038E" w:rsidRPr="00422BD8">
        <w:rPr>
          <w:rFonts w:ascii="BSSPRL+Calibri" w:hAnsi="BSSPRL+Calibri" w:cs="BSSPRL+Calibri"/>
        </w:rPr>
        <w:t>.</w:t>
      </w:r>
    </w:p>
    <w:p w14:paraId="0E8A0411" w14:textId="39AE681D" w:rsidR="00FC0771" w:rsidRPr="00B92198" w:rsidRDefault="001E1B18" w:rsidP="001E1B18">
      <w:pPr>
        <w:autoSpaceDE w:val="0"/>
        <w:autoSpaceDN w:val="0"/>
        <w:adjustRightInd w:val="0"/>
        <w:spacing w:after="0"/>
        <w:jc w:val="center"/>
        <w:rPr>
          <w:rFonts w:cstheme="minorHAnsi"/>
        </w:rPr>
      </w:pPr>
      <w:r w:rsidRPr="00B92198">
        <w:rPr>
          <w:rFonts w:cstheme="minorHAnsi"/>
        </w:rPr>
        <w:br/>
      </w:r>
      <w:r w:rsidR="00734176">
        <w:rPr>
          <w:rFonts w:cstheme="minorHAnsi"/>
          <w:b/>
          <w:bCs/>
        </w:rPr>
        <w:t>Visit Our Website</w:t>
      </w:r>
      <w:r w:rsidR="00427B16">
        <w:rPr>
          <w:rFonts w:cstheme="minorHAnsi"/>
          <w:bCs/>
        </w:rPr>
        <w:t xml:space="preserve"> </w:t>
      </w:r>
      <w:hyperlink r:id="rId11" w:history="1">
        <w:r w:rsidR="00427B16" w:rsidRPr="00422BD8">
          <w:rPr>
            <w:rStyle w:val="Hyperlink"/>
            <w:rFonts w:cstheme="minorHAnsi"/>
            <w:bCs/>
          </w:rPr>
          <w:t>HERE</w:t>
        </w:r>
      </w:hyperlink>
      <w:r w:rsidR="00427B16">
        <w:rPr>
          <w:rFonts w:cstheme="minorHAnsi"/>
          <w:b/>
          <w:bCs/>
        </w:rPr>
        <w:t xml:space="preserve"> </w:t>
      </w:r>
      <w:r w:rsidR="00255F87" w:rsidRPr="00B92198">
        <w:rPr>
          <w:rStyle w:val="Hyperlink"/>
          <w:rFonts w:cstheme="minorHAnsi"/>
          <w:bCs/>
          <w:u w:val="none"/>
        </w:rPr>
        <w:t xml:space="preserve"> </w:t>
      </w:r>
      <w:r w:rsidR="00501279" w:rsidRPr="00B92198">
        <w:rPr>
          <w:rStyle w:val="Hyperlink"/>
          <w:rFonts w:cstheme="minorHAnsi"/>
          <w:bCs/>
          <w:u w:val="none"/>
        </w:rPr>
        <w:t xml:space="preserve">| </w:t>
      </w:r>
      <w:r w:rsidR="00002D25" w:rsidRPr="00427B16">
        <w:rPr>
          <w:rStyle w:val="Hyperlink"/>
          <w:rFonts w:cstheme="minorHAnsi"/>
          <w:b/>
          <w:bCs/>
          <w:color w:val="000000" w:themeColor="text1"/>
          <w:u w:val="none"/>
        </w:rPr>
        <w:t>Connect on</w:t>
      </w:r>
      <w:r w:rsidR="00002D25">
        <w:rPr>
          <w:rStyle w:val="Hyperlink"/>
          <w:rFonts w:cstheme="minorHAnsi"/>
          <w:bCs/>
          <w:color w:val="000000" w:themeColor="text1"/>
          <w:u w:val="none"/>
        </w:rPr>
        <w:t xml:space="preserve"> </w:t>
      </w:r>
      <w:hyperlink r:id="rId12" w:history="1">
        <w:r w:rsidR="00002D25" w:rsidRPr="00427B16">
          <w:rPr>
            <w:rStyle w:val="Hyperlink"/>
            <w:rFonts w:cstheme="minorHAnsi"/>
            <w:bCs/>
          </w:rPr>
          <w:t>Instagram</w:t>
        </w:r>
      </w:hyperlink>
      <w:r w:rsidR="00AA0199" w:rsidRPr="00B92198">
        <w:rPr>
          <w:rFonts w:cstheme="minorHAnsi"/>
          <w:bCs/>
        </w:rPr>
        <w:br/>
      </w:r>
      <w:r w:rsidR="00FC0771" w:rsidRPr="00B92198">
        <w:rPr>
          <w:rFonts w:cstheme="minorHAnsi"/>
          <w:b/>
        </w:rPr>
        <w:t>###</w:t>
      </w:r>
    </w:p>
    <w:sectPr w:rsidR="00FC0771" w:rsidRPr="00B92198" w:rsidSect="00C05BB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AB06" w14:textId="77777777" w:rsidR="00154707" w:rsidRDefault="00154707" w:rsidP="003E0BF1">
      <w:pPr>
        <w:spacing w:after="0" w:line="240" w:lineRule="auto"/>
      </w:pPr>
      <w:r>
        <w:separator/>
      </w:r>
    </w:p>
  </w:endnote>
  <w:endnote w:type="continuationSeparator" w:id="0">
    <w:p w14:paraId="7431A699" w14:textId="77777777" w:rsidR="00154707" w:rsidRDefault="00154707" w:rsidP="003E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BSSPRL+Calibri">
    <w:altName w:val="Calibri"/>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E824" w14:textId="77777777" w:rsidR="00154707" w:rsidRDefault="00154707" w:rsidP="003E0BF1">
      <w:pPr>
        <w:spacing w:after="0" w:line="240" w:lineRule="auto"/>
      </w:pPr>
      <w:r>
        <w:separator/>
      </w:r>
    </w:p>
  </w:footnote>
  <w:footnote w:type="continuationSeparator" w:id="0">
    <w:p w14:paraId="01B1111D" w14:textId="77777777" w:rsidR="00154707" w:rsidRDefault="00154707" w:rsidP="003E0B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71"/>
    <w:rsid w:val="00002721"/>
    <w:rsid w:val="00002D25"/>
    <w:rsid w:val="00006AD6"/>
    <w:rsid w:val="00034181"/>
    <w:rsid w:val="0005053C"/>
    <w:rsid w:val="000559A0"/>
    <w:rsid w:val="000626C1"/>
    <w:rsid w:val="0007316E"/>
    <w:rsid w:val="00083AC9"/>
    <w:rsid w:val="0008681F"/>
    <w:rsid w:val="00090DF0"/>
    <w:rsid w:val="00091C0B"/>
    <w:rsid w:val="00093C1C"/>
    <w:rsid w:val="000D1EE4"/>
    <w:rsid w:val="000D2CEF"/>
    <w:rsid w:val="000E3743"/>
    <w:rsid w:val="001137D3"/>
    <w:rsid w:val="00135C53"/>
    <w:rsid w:val="00137031"/>
    <w:rsid w:val="00141108"/>
    <w:rsid w:val="00154707"/>
    <w:rsid w:val="00160FD1"/>
    <w:rsid w:val="00163AE6"/>
    <w:rsid w:val="0016694B"/>
    <w:rsid w:val="00172EE6"/>
    <w:rsid w:val="00173272"/>
    <w:rsid w:val="00186EE9"/>
    <w:rsid w:val="001A243F"/>
    <w:rsid w:val="001A3BAE"/>
    <w:rsid w:val="001B03D7"/>
    <w:rsid w:val="001B4936"/>
    <w:rsid w:val="001D3AC4"/>
    <w:rsid w:val="001E1B18"/>
    <w:rsid w:val="001E7482"/>
    <w:rsid w:val="0020071A"/>
    <w:rsid w:val="002064E4"/>
    <w:rsid w:val="0022797A"/>
    <w:rsid w:val="00227B02"/>
    <w:rsid w:val="00251CDC"/>
    <w:rsid w:val="00255F87"/>
    <w:rsid w:val="002A28C3"/>
    <w:rsid w:val="002B5E3D"/>
    <w:rsid w:val="002C10AA"/>
    <w:rsid w:val="002C15B1"/>
    <w:rsid w:val="002D54C2"/>
    <w:rsid w:val="002E0D06"/>
    <w:rsid w:val="002E563C"/>
    <w:rsid w:val="002E769E"/>
    <w:rsid w:val="00306EEC"/>
    <w:rsid w:val="0031238D"/>
    <w:rsid w:val="003161B3"/>
    <w:rsid w:val="00317621"/>
    <w:rsid w:val="00320665"/>
    <w:rsid w:val="00323583"/>
    <w:rsid w:val="00335B6B"/>
    <w:rsid w:val="00337362"/>
    <w:rsid w:val="003377F7"/>
    <w:rsid w:val="00364E64"/>
    <w:rsid w:val="00374423"/>
    <w:rsid w:val="00391EA6"/>
    <w:rsid w:val="003A0907"/>
    <w:rsid w:val="003A3034"/>
    <w:rsid w:val="003A4FC4"/>
    <w:rsid w:val="003C4054"/>
    <w:rsid w:val="003D41F5"/>
    <w:rsid w:val="003E0BF1"/>
    <w:rsid w:val="003E3456"/>
    <w:rsid w:val="003E39F9"/>
    <w:rsid w:val="003E5B39"/>
    <w:rsid w:val="003F39E7"/>
    <w:rsid w:val="004137B5"/>
    <w:rsid w:val="00413AD1"/>
    <w:rsid w:val="00422BD8"/>
    <w:rsid w:val="00427B16"/>
    <w:rsid w:val="004445DC"/>
    <w:rsid w:val="0046078B"/>
    <w:rsid w:val="00464A21"/>
    <w:rsid w:val="00473088"/>
    <w:rsid w:val="00475828"/>
    <w:rsid w:val="0048016B"/>
    <w:rsid w:val="00482586"/>
    <w:rsid w:val="00482C0D"/>
    <w:rsid w:val="00483619"/>
    <w:rsid w:val="0049624B"/>
    <w:rsid w:val="004A07BC"/>
    <w:rsid w:val="004A2119"/>
    <w:rsid w:val="004A28BD"/>
    <w:rsid w:val="004B1271"/>
    <w:rsid w:val="004B40EC"/>
    <w:rsid w:val="004C29BE"/>
    <w:rsid w:val="004D0B07"/>
    <w:rsid w:val="004D6D7F"/>
    <w:rsid w:val="004E2FB4"/>
    <w:rsid w:val="004E6D0C"/>
    <w:rsid w:val="004F742D"/>
    <w:rsid w:val="00501279"/>
    <w:rsid w:val="00513377"/>
    <w:rsid w:val="0053013E"/>
    <w:rsid w:val="00537686"/>
    <w:rsid w:val="0055278F"/>
    <w:rsid w:val="005741D1"/>
    <w:rsid w:val="00577332"/>
    <w:rsid w:val="00584C55"/>
    <w:rsid w:val="00585061"/>
    <w:rsid w:val="005B1831"/>
    <w:rsid w:val="005B5CBF"/>
    <w:rsid w:val="005D3CB0"/>
    <w:rsid w:val="005D6A60"/>
    <w:rsid w:val="00604B53"/>
    <w:rsid w:val="00616328"/>
    <w:rsid w:val="00617BEC"/>
    <w:rsid w:val="006206AB"/>
    <w:rsid w:val="00645D1F"/>
    <w:rsid w:val="00652482"/>
    <w:rsid w:val="006524BE"/>
    <w:rsid w:val="006614C8"/>
    <w:rsid w:val="00683855"/>
    <w:rsid w:val="006857FF"/>
    <w:rsid w:val="006A6C2F"/>
    <w:rsid w:val="006B7923"/>
    <w:rsid w:val="006C329D"/>
    <w:rsid w:val="006C643F"/>
    <w:rsid w:val="006D60C8"/>
    <w:rsid w:val="006F1A1C"/>
    <w:rsid w:val="0071746A"/>
    <w:rsid w:val="00727A32"/>
    <w:rsid w:val="0073284C"/>
    <w:rsid w:val="00734176"/>
    <w:rsid w:val="007353E6"/>
    <w:rsid w:val="00743760"/>
    <w:rsid w:val="00753AAB"/>
    <w:rsid w:val="00762391"/>
    <w:rsid w:val="00765883"/>
    <w:rsid w:val="0077588C"/>
    <w:rsid w:val="00794234"/>
    <w:rsid w:val="00796080"/>
    <w:rsid w:val="007974EA"/>
    <w:rsid w:val="007A2B58"/>
    <w:rsid w:val="007A369C"/>
    <w:rsid w:val="007C0597"/>
    <w:rsid w:val="007C173B"/>
    <w:rsid w:val="007C2606"/>
    <w:rsid w:val="007C346A"/>
    <w:rsid w:val="007C375A"/>
    <w:rsid w:val="007C773F"/>
    <w:rsid w:val="007D2CD5"/>
    <w:rsid w:val="007D4E56"/>
    <w:rsid w:val="007E23DF"/>
    <w:rsid w:val="007F6166"/>
    <w:rsid w:val="0081799D"/>
    <w:rsid w:val="008205EB"/>
    <w:rsid w:val="00830C1B"/>
    <w:rsid w:val="00836060"/>
    <w:rsid w:val="00837034"/>
    <w:rsid w:val="0084207B"/>
    <w:rsid w:val="00845407"/>
    <w:rsid w:val="00846D5C"/>
    <w:rsid w:val="00847396"/>
    <w:rsid w:val="008551C4"/>
    <w:rsid w:val="00857EB6"/>
    <w:rsid w:val="00871FD2"/>
    <w:rsid w:val="00872C14"/>
    <w:rsid w:val="00880D57"/>
    <w:rsid w:val="00883027"/>
    <w:rsid w:val="00883570"/>
    <w:rsid w:val="008864A3"/>
    <w:rsid w:val="008906A2"/>
    <w:rsid w:val="008940E8"/>
    <w:rsid w:val="008A0D0D"/>
    <w:rsid w:val="008A1285"/>
    <w:rsid w:val="008A49B6"/>
    <w:rsid w:val="008A6D87"/>
    <w:rsid w:val="008B1159"/>
    <w:rsid w:val="008B128B"/>
    <w:rsid w:val="008B68C8"/>
    <w:rsid w:val="008D1144"/>
    <w:rsid w:val="008D7CC0"/>
    <w:rsid w:val="008E278F"/>
    <w:rsid w:val="008E2D34"/>
    <w:rsid w:val="008F2678"/>
    <w:rsid w:val="008F403A"/>
    <w:rsid w:val="009023B1"/>
    <w:rsid w:val="009136FF"/>
    <w:rsid w:val="00922DE3"/>
    <w:rsid w:val="009231C2"/>
    <w:rsid w:val="0093356F"/>
    <w:rsid w:val="009362C7"/>
    <w:rsid w:val="009419FF"/>
    <w:rsid w:val="00962092"/>
    <w:rsid w:val="009707C2"/>
    <w:rsid w:val="0097558F"/>
    <w:rsid w:val="009820B1"/>
    <w:rsid w:val="009957F5"/>
    <w:rsid w:val="009A19C3"/>
    <w:rsid w:val="009E1923"/>
    <w:rsid w:val="009E73F5"/>
    <w:rsid w:val="009F200E"/>
    <w:rsid w:val="00A11336"/>
    <w:rsid w:val="00A16CC6"/>
    <w:rsid w:val="00A2167E"/>
    <w:rsid w:val="00A22BD8"/>
    <w:rsid w:val="00A24215"/>
    <w:rsid w:val="00A2432D"/>
    <w:rsid w:val="00A2624A"/>
    <w:rsid w:val="00A275E0"/>
    <w:rsid w:val="00A30406"/>
    <w:rsid w:val="00A30BEA"/>
    <w:rsid w:val="00A5303F"/>
    <w:rsid w:val="00A57F78"/>
    <w:rsid w:val="00A635FB"/>
    <w:rsid w:val="00A8611E"/>
    <w:rsid w:val="00AA0199"/>
    <w:rsid w:val="00AB7EF6"/>
    <w:rsid w:val="00AD16C2"/>
    <w:rsid w:val="00AD7178"/>
    <w:rsid w:val="00AE382F"/>
    <w:rsid w:val="00AE6492"/>
    <w:rsid w:val="00AF108F"/>
    <w:rsid w:val="00AF4B50"/>
    <w:rsid w:val="00B24512"/>
    <w:rsid w:val="00B249FB"/>
    <w:rsid w:val="00B34EA8"/>
    <w:rsid w:val="00B60AFC"/>
    <w:rsid w:val="00B74487"/>
    <w:rsid w:val="00B778D8"/>
    <w:rsid w:val="00B85D51"/>
    <w:rsid w:val="00B92198"/>
    <w:rsid w:val="00BA7C39"/>
    <w:rsid w:val="00BB0401"/>
    <w:rsid w:val="00BF0EF2"/>
    <w:rsid w:val="00C046C3"/>
    <w:rsid w:val="00C05BB8"/>
    <w:rsid w:val="00C14CC7"/>
    <w:rsid w:val="00C16FC6"/>
    <w:rsid w:val="00C21DC1"/>
    <w:rsid w:val="00C22894"/>
    <w:rsid w:val="00C31896"/>
    <w:rsid w:val="00C3427C"/>
    <w:rsid w:val="00C36FA4"/>
    <w:rsid w:val="00C47195"/>
    <w:rsid w:val="00C47CF8"/>
    <w:rsid w:val="00C66280"/>
    <w:rsid w:val="00C740FA"/>
    <w:rsid w:val="00C819A1"/>
    <w:rsid w:val="00C87CD6"/>
    <w:rsid w:val="00C91483"/>
    <w:rsid w:val="00C94816"/>
    <w:rsid w:val="00CA2353"/>
    <w:rsid w:val="00CA63EC"/>
    <w:rsid w:val="00CB4DC6"/>
    <w:rsid w:val="00CB6693"/>
    <w:rsid w:val="00CC038E"/>
    <w:rsid w:val="00CC3D04"/>
    <w:rsid w:val="00CD299A"/>
    <w:rsid w:val="00CD631A"/>
    <w:rsid w:val="00CF3521"/>
    <w:rsid w:val="00CF492D"/>
    <w:rsid w:val="00D01305"/>
    <w:rsid w:val="00D264E2"/>
    <w:rsid w:val="00D328AD"/>
    <w:rsid w:val="00D6264F"/>
    <w:rsid w:val="00D7228E"/>
    <w:rsid w:val="00D7301D"/>
    <w:rsid w:val="00D818A8"/>
    <w:rsid w:val="00D90AC1"/>
    <w:rsid w:val="00D95CC3"/>
    <w:rsid w:val="00DB47AA"/>
    <w:rsid w:val="00DB5F74"/>
    <w:rsid w:val="00DF2792"/>
    <w:rsid w:val="00E012CF"/>
    <w:rsid w:val="00E0211B"/>
    <w:rsid w:val="00E03083"/>
    <w:rsid w:val="00E1651E"/>
    <w:rsid w:val="00E17EB2"/>
    <w:rsid w:val="00E20EEA"/>
    <w:rsid w:val="00E242FA"/>
    <w:rsid w:val="00E25B28"/>
    <w:rsid w:val="00E263E8"/>
    <w:rsid w:val="00E26AEB"/>
    <w:rsid w:val="00E47E81"/>
    <w:rsid w:val="00E615B5"/>
    <w:rsid w:val="00E86A45"/>
    <w:rsid w:val="00E93A58"/>
    <w:rsid w:val="00E95DDC"/>
    <w:rsid w:val="00EA67BA"/>
    <w:rsid w:val="00EB29BC"/>
    <w:rsid w:val="00EB6BF6"/>
    <w:rsid w:val="00EC563C"/>
    <w:rsid w:val="00EF25DD"/>
    <w:rsid w:val="00EF3DE1"/>
    <w:rsid w:val="00EF6282"/>
    <w:rsid w:val="00EF6775"/>
    <w:rsid w:val="00F00927"/>
    <w:rsid w:val="00F04DF2"/>
    <w:rsid w:val="00F218FF"/>
    <w:rsid w:val="00F24369"/>
    <w:rsid w:val="00F25545"/>
    <w:rsid w:val="00F27EA8"/>
    <w:rsid w:val="00F378CD"/>
    <w:rsid w:val="00F40B8C"/>
    <w:rsid w:val="00F42BE6"/>
    <w:rsid w:val="00F44D9F"/>
    <w:rsid w:val="00F45A65"/>
    <w:rsid w:val="00F6488C"/>
    <w:rsid w:val="00F73D21"/>
    <w:rsid w:val="00F82F19"/>
    <w:rsid w:val="00F93D6F"/>
    <w:rsid w:val="00F954AA"/>
    <w:rsid w:val="00FB7CBD"/>
    <w:rsid w:val="00FC0771"/>
    <w:rsid w:val="00FD7898"/>
    <w:rsid w:val="00FE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A49F"/>
  <w15:docId w15:val="{31755C42-0DF5-4D93-9B75-4F772ED0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771"/>
    <w:rPr>
      <w:color w:val="0000FF" w:themeColor="hyperlink"/>
      <w:u w:val="single"/>
    </w:rPr>
  </w:style>
  <w:style w:type="paragraph" w:styleId="HTMLPreformatted">
    <w:name w:val="HTML Preformatted"/>
    <w:basedOn w:val="Normal"/>
    <w:link w:val="HTMLPreformattedChar"/>
    <w:semiHidden/>
    <w:rsid w:val="00FC0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ourier" w:hAnsi="Arial Unicode MS" w:cs="Times New Roman"/>
      <w:sz w:val="20"/>
      <w:szCs w:val="20"/>
    </w:rPr>
  </w:style>
  <w:style w:type="character" w:customStyle="1" w:styleId="HTMLPreformattedChar">
    <w:name w:val="HTML Preformatted Char"/>
    <w:basedOn w:val="DefaultParagraphFont"/>
    <w:link w:val="HTMLPreformatted"/>
    <w:semiHidden/>
    <w:rsid w:val="00FC0771"/>
    <w:rPr>
      <w:rFonts w:ascii="Arial Unicode MS" w:eastAsia="Courier" w:hAnsi="Arial Unicode MS" w:cs="Times New Roman"/>
      <w:sz w:val="20"/>
      <w:szCs w:val="20"/>
    </w:rPr>
  </w:style>
  <w:style w:type="paragraph" w:styleId="Title">
    <w:name w:val="Title"/>
    <w:basedOn w:val="Normal"/>
    <w:next w:val="Normal"/>
    <w:link w:val="TitleChar"/>
    <w:uiPriority w:val="10"/>
    <w:qFormat/>
    <w:rsid w:val="00FC07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077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07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0771"/>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794234"/>
    <w:rPr>
      <w:color w:val="800080" w:themeColor="followedHyperlink"/>
      <w:u w:val="single"/>
    </w:rPr>
  </w:style>
  <w:style w:type="paragraph" w:styleId="PlainText">
    <w:name w:val="Plain Text"/>
    <w:basedOn w:val="Normal"/>
    <w:link w:val="PlainTextChar"/>
    <w:uiPriority w:val="99"/>
    <w:semiHidden/>
    <w:unhideWhenUsed/>
    <w:rsid w:val="008940E8"/>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940E8"/>
    <w:rPr>
      <w:rFonts w:ascii="Calibri" w:eastAsiaTheme="minorHAnsi" w:hAnsi="Calibri"/>
      <w:szCs w:val="21"/>
    </w:rPr>
  </w:style>
  <w:style w:type="character" w:styleId="CommentReference">
    <w:name w:val="annotation reference"/>
    <w:basedOn w:val="DefaultParagraphFont"/>
    <w:uiPriority w:val="99"/>
    <w:semiHidden/>
    <w:unhideWhenUsed/>
    <w:rsid w:val="009A19C3"/>
    <w:rPr>
      <w:sz w:val="16"/>
      <w:szCs w:val="16"/>
    </w:rPr>
  </w:style>
  <w:style w:type="paragraph" w:styleId="CommentText">
    <w:name w:val="annotation text"/>
    <w:basedOn w:val="Normal"/>
    <w:link w:val="CommentTextChar"/>
    <w:uiPriority w:val="99"/>
    <w:semiHidden/>
    <w:unhideWhenUsed/>
    <w:rsid w:val="009A19C3"/>
    <w:pPr>
      <w:spacing w:line="240" w:lineRule="auto"/>
    </w:pPr>
    <w:rPr>
      <w:sz w:val="20"/>
      <w:szCs w:val="20"/>
    </w:rPr>
  </w:style>
  <w:style w:type="character" w:customStyle="1" w:styleId="CommentTextChar">
    <w:name w:val="Comment Text Char"/>
    <w:basedOn w:val="DefaultParagraphFont"/>
    <w:link w:val="CommentText"/>
    <w:uiPriority w:val="99"/>
    <w:semiHidden/>
    <w:rsid w:val="009A19C3"/>
    <w:rPr>
      <w:sz w:val="20"/>
      <w:szCs w:val="20"/>
    </w:rPr>
  </w:style>
  <w:style w:type="paragraph" w:styleId="CommentSubject">
    <w:name w:val="annotation subject"/>
    <w:basedOn w:val="CommentText"/>
    <w:next w:val="CommentText"/>
    <w:link w:val="CommentSubjectChar"/>
    <w:uiPriority w:val="99"/>
    <w:semiHidden/>
    <w:unhideWhenUsed/>
    <w:rsid w:val="009A19C3"/>
    <w:rPr>
      <w:b/>
      <w:bCs/>
    </w:rPr>
  </w:style>
  <w:style w:type="character" w:customStyle="1" w:styleId="CommentSubjectChar">
    <w:name w:val="Comment Subject Char"/>
    <w:basedOn w:val="CommentTextChar"/>
    <w:link w:val="CommentSubject"/>
    <w:uiPriority w:val="99"/>
    <w:semiHidden/>
    <w:rsid w:val="009A19C3"/>
    <w:rPr>
      <w:b/>
      <w:bCs/>
      <w:sz w:val="20"/>
      <w:szCs w:val="20"/>
    </w:rPr>
  </w:style>
  <w:style w:type="paragraph" w:styleId="BalloonText">
    <w:name w:val="Balloon Text"/>
    <w:basedOn w:val="Normal"/>
    <w:link w:val="BalloonTextChar"/>
    <w:uiPriority w:val="99"/>
    <w:semiHidden/>
    <w:unhideWhenUsed/>
    <w:rsid w:val="00F37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8CD"/>
    <w:rPr>
      <w:rFonts w:ascii="Segoe UI" w:hAnsi="Segoe UI" w:cs="Segoe UI"/>
      <w:sz w:val="18"/>
      <w:szCs w:val="18"/>
    </w:rPr>
  </w:style>
  <w:style w:type="paragraph" w:styleId="Header">
    <w:name w:val="header"/>
    <w:basedOn w:val="Normal"/>
    <w:link w:val="HeaderChar"/>
    <w:uiPriority w:val="99"/>
    <w:unhideWhenUsed/>
    <w:rsid w:val="003E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BF1"/>
  </w:style>
  <w:style w:type="paragraph" w:styleId="Footer">
    <w:name w:val="footer"/>
    <w:basedOn w:val="Normal"/>
    <w:link w:val="FooterChar"/>
    <w:uiPriority w:val="99"/>
    <w:unhideWhenUsed/>
    <w:rsid w:val="003E0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BF1"/>
  </w:style>
  <w:style w:type="character" w:styleId="UnresolvedMention">
    <w:name w:val="Unresolved Mention"/>
    <w:basedOn w:val="DefaultParagraphFont"/>
    <w:uiPriority w:val="99"/>
    <w:semiHidden/>
    <w:unhideWhenUsed/>
    <w:rsid w:val="00734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1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ula@SterlingPublicRelationsO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a@SterlingPublicRelationsOC.com" TargetMode="External"/><Relationship Id="rId12" Type="http://schemas.openxmlformats.org/officeDocument/2006/relationships/hyperlink" Target="https://www.instagram.com/thedrakegiv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hedrakegives.org/" TargetMode="External"/><Relationship Id="rId5" Type="http://schemas.openxmlformats.org/officeDocument/2006/relationships/footnotes" Target="footnotes.xml"/><Relationship Id="rId10" Type="http://schemas.openxmlformats.org/officeDocument/2006/relationships/hyperlink" Target="https://www.thedrakegives.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665C7-782E-4DDA-8190-2A72B880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Alec  Glasser</cp:lastModifiedBy>
  <cp:revision>2</cp:revision>
  <cp:lastPrinted>2024-06-17T17:55:00Z</cp:lastPrinted>
  <dcterms:created xsi:type="dcterms:W3CDTF">2024-06-17T17:55:00Z</dcterms:created>
  <dcterms:modified xsi:type="dcterms:W3CDTF">2024-06-17T17:55:00Z</dcterms:modified>
</cp:coreProperties>
</file>